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D53A" w14:textId="25885E7D" w:rsidR="00E5229F" w:rsidRPr="0085101B" w:rsidRDefault="00710187">
      <w:pPr>
        <w:rPr>
          <w:rFonts w:ascii="Arial" w:hAnsi="Arial" w:cs="Arial"/>
          <w:b/>
          <w:bCs/>
          <w:i/>
          <w:iCs/>
        </w:rPr>
      </w:pPr>
      <w:r w:rsidRPr="0085101B">
        <w:rPr>
          <w:rFonts w:ascii="Arial" w:hAnsi="Arial" w:cs="Arial"/>
          <w:b/>
          <w:bCs/>
          <w:i/>
          <w:iCs/>
        </w:rPr>
        <w:t>7. Sírvase informar cuál es la ruta de atención integral y acceso a los servicios de salud, en la atención y prevención.</w:t>
      </w:r>
    </w:p>
    <w:p w14:paraId="30AE8A74" w14:textId="20D86D2C" w:rsidR="000D47A0" w:rsidRPr="000D47A0" w:rsidRDefault="000D47A0" w:rsidP="000D47A0">
      <w:pPr>
        <w:spacing w:before="100" w:beforeAutospacing="1" w:after="100" w:afterAutospacing="1" w:line="240" w:lineRule="auto"/>
        <w:jc w:val="both"/>
        <w:rPr>
          <w:rFonts w:ascii="Arial" w:eastAsia="Times New Roman" w:hAnsi="Arial" w:cs="Arial"/>
          <w:spacing w:val="-2"/>
          <w:lang w:eastAsia="ar-SA"/>
        </w:rPr>
      </w:pPr>
      <w:r w:rsidRPr="00251F55">
        <w:rPr>
          <w:rFonts w:ascii="Arial" w:hAnsi="Arial" w:cs="Arial"/>
          <w:b/>
          <w:bCs/>
        </w:rPr>
        <w:t>Respuesta</w:t>
      </w:r>
      <w:r w:rsidRPr="000D47A0">
        <w:rPr>
          <w:rFonts w:ascii="Arial" w:hAnsi="Arial" w:cs="Arial"/>
        </w:rPr>
        <w:t xml:space="preserve">: </w:t>
      </w:r>
      <w:r w:rsidR="00855E5A">
        <w:rPr>
          <w:rFonts w:ascii="Arial" w:hAnsi="Arial" w:cs="Arial"/>
        </w:rPr>
        <w:t>L</w:t>
      </w:r>
      <w:r w:rsidRPr="000D47A0">
        <w:rPr>
          <w:rFonts w:ascii="Arial" w:eastAsia="Times New Roman" w:hAnsi="Arial" w:cs="Arial"/>
          <w:spacing w:val="-2"/>
          <w:lang w:eastAsia="ar-SA"/>
        </w:rPr>
        <w:t>a Resolución 3280 de 2018</w:t>
      </w:r>
      <w:r w:rsidR="00251F55">
        <w:rPr>
          <w:rFonts w:ascii="Arial" w:eastAsia="Times New Roman" w:hAnsi="Arial" w:cs="Arial"/>
          <w:spacing w:val="-2"/>
          <w:lang w:eastAsia="ar-SA"/>
        </w:rPr>
        <w:t xml:space="preserve">, </w:t>
      </w:r>
      <w:r w:rsidR="00251F55" w:rsidRPr="00251F55">
        <w:rPr>
          <w:rFonts w:ascii="Arial" w:eastAsia="Times New Roman" w:hAnsi="Arial" w:cs="Arial"/>
          <w:i/>
          <w:iCs/>
          <w:spacing w:val="-2"/>
          <w:lang w:eastAsia="ar-SA"/>
        </w:rPr>
        <w:t>p</w:t>
      </w:r>
      <w:r w:rsidR="00251F55" w:rsidRPr="00251F55">
        <w:rPr>
          <w:rFonts w:ascii="Arial" w:eastAsia="Times New Roman" w:hAnsi="Arial" w:cs="Arial"/>
          <w:i/>
          <w:iCs/>
          <w:spacing w:val="-2"/>
          <w:lang w:eastAsia="ar-SA"/>
        </w:rPr>
        <w:t>or medio de la cual se adoptan los lineamientos técnicos y operativos de la Ruta Integral de Atención para la Promoción y Mantenimiento de la Salud y la Ruta Integral de Atención en Salud para la Población Materno Perinatal y se establecen las directrices para su operación</w:t>
      </w:r>
      <w:r w:rsidR="00AF652F">
        <w:rPr>
          <w:rFonts w:ascii="Arial" w:eastAsia="Times New Roman" w:hAnsi="Arial" w:cs="Arial"/>
          <w:spacing w:val="-2"/>
          <w:lang w:eastAsia="ar-SA"/>
        </w:rPr>
        <w:t>, establece las intervenciones individuales para la valoración integral, la detección temprana de riesgos en salud, la protección específica en salud y la educación para la salud</w:t>
      </w:r>
      <w:r w:rsidRPr="000D47A0">
        <w:rPr>
          <w:rFonts w:ascii="Arial" w:eastAsia="Times New Roman" w:hAnsi="Arial" w:cs="Arial"/>
          <w:spacing w:val="-2"/>
          <w:lang w:eastAsia="ar-SA"/>
        </w:rPr>
        <w:t xml:space="preserve">. </w:t>
      </w:r>
      <w:r w:rsidR="00251F55">
        <w:rPr>
          <w:rFonts w:ascii="Arial" w:eastAsia="Times New Roman" w:hAnsi="Arial" w:cs="Arial"/>
          <w:spacing w:val="-2"/>
          <w:lang w:eastAsia="ar-SA"/>
        </w:rPr>
        <w:t>Este acto administrativo hace un llamado a todos los actores de la atención en salud</w:t>
      </w:r>
      <w:r w:rsidR="00AF652F">
        <w:rPr>
          <w:rFonts w:ascii="Arial" w:eastAsia="Times New Roman" w:hAnsi="Arial" w:cs="Arial"/>
          <w:spacing w:val="-2"/>
          <w:lang w:eastAsia="ar-SA"/>
        </w:rPr>
        <w:t xml:space="preserve"> para que,</w:t>
      </w:r>
      <w:r w:rsidR="00251F55">
        <w:rPr>
          <w:rFonts w:ascii="Arial" w:eastAsia="Times New Roman" w:hAnsi="Arial" w:cs="Arial"/>
          <w:spacing w:val="-2"/>
          <w:lang w:eastAsia="ar-SA"/>
        </w:rPr>
        <w:t xml:space="preserve"> </w:t>
      </w:r>
      <w:r w:rsidRPr="000D47A0">
        <w:rPr>
          <w:rFonts w:ascii="Arial" w:eastAsia="Times New Roman" w:hAnsi="Arial" w:cs="Arial"/>
          <w:spacing w:val="-2"/>
          <w:lang w:eastAsia="ar-SA"/>
        </w:rPr>
        <w:t xml:space="preserve">en el marco de sus competencias, </w:t>
      </w:r>
      <w:r w:rsidR="00251F55">
        <w:rPr>
          <w:rFonts w:ascii="Arial" w:eastAsia="Times New Roman" w:hAnsi="Arial" w:cs="Arial"/>
          <w:spacing w:val="-2"/>
          <w:lang w:eastAsia="ar-SA"/>
        </w:rPr>
        <w:t xml:space="preserve">adapten </w:t>
      </w:r>
      <w:r w:rsidRPr="000D47A0">
        <w:rPr>
          <w:rFonts w:ascii="Arial" w:eastAsia="Times New Roman" w:hAnsi="Arial" w:cs="Arial"/>
          <w:spacing w:val="-2"/>
          <w:lang w:eastAsia="ar-SA"/>
        </w:rPr>
        <w:t>la atención en salud en función de las condiciones de los ámbitos territoriales urbanos, de alta ruralidad y dispersos, así como de los diferentes grupos poblacionales que define la normativa, conforme con lo dispuesto en los lineamientos técnicos y operativos de estas rutas.</w:t>
      </w:r>
    </w:p>
    <w:p w14:paraId="33024E19" w14:textId="5FF8E2B7" w:rsidR="000D47A0" w:rsidRPr="000D47A0" w:rsidRDefault="00AF652F" w:rsidP="000D47A0">
      <w:pPr>
        <w:spacing w:before="100" w:beforeAutospacing="1" w:after="100" w:afterAutospacing="1" w:line="240" w:lineRule="auto"/>
        <w:jc w:val="both"/>
        <w:rPr>
          <w:rFonts w:ascii="Arial" w:eastAsia="Times New Roman" w:hAnsi="Arial" w:cs="Arial"/>
          <w:spacing w:val="-2"/>
          <w:lang w:eastAsia="ar-SA"/>
        </w:rPr>
      </w:pPr>
      <w:r>
        <w:rPr>
          <w:rFonts w:ascii="Arial" w:eastAsia="Times New Roman" w:hAnsi="Arial" w:cs="Arial"/>
          <w:spacing w:val="-2"/>
          <w:lang w:eastAsia="ar-SA"/>
        </w:rPr>
        <w:t>La Resolución previamente citada</w:t>
      </w:r>
      <w:r w:rsidR="000D47A0" w:rsidRPr="000D47A0">
        <w:rPr>
          <w:rFonts w:ascii="Arial" w:eastAsia="Times New Roman" w:hAnsi="Arial" w:cs="Arial"/>
          <w:spacing w:val="-2"/>
          <w:lang w:eastAsia="ar-SA"/>
        </w:rPr>
        <w:t xml:space="preserve"> </w:t>
      </w:r>
      <w:r>
        <w:rPr>
          <w:rFonts w:ascii="Arial" w:eastAsia="Times New Roman" w:hAnsi="Arial" w:cs="Arial"/>
          <w:spacing w:val="-2"/>
          <w:lang w:eastAsia="ar-SA"/>
        </w:rPr>
        <w:t>refiere, también,</w:t>
      </w:r>
      <w:r w:rsidR="000D47A0" w:rsidRPr="000D47A0">
        <w:rPr>
          <w:rFonts w:ascii="Arial" w:eastAsia="Times New Roman" w:hAnsi="Arial" w:cs="Arial"/>
          <w:spacing w:val="-2"/>
          <w:lang w:eastAsia="ar-SA"/>
        </w:rPr>
        <w:t xml:space="preserve"> que la implementación de la R</w:t>
      </w:r>
      <w:r>
        <w:rPr>
          <w:rFonts w:ascii="Arial" w:eastAsia="Times New Roman" w:hAnsi="Arial" w:cs="Arial"/>
          <w:spacing w:val="-2"/>
          <w:lang w:eastAsia="ar-SA"/>
        </w:rPr>
        <w:t xml:space="preserve">uta de </w:t>
      </w:r>
      <w:r w:rsidR="000D47A0" w:rsidRPr="000D47A0">
        <w:rPr>
          <w:rFonts w:ascii="Arial" w:eastAsia="Times New Roman" w:hAnsi="Arial" w:cs="Arial"/>
          <w:spacing w:val="-2"/>
          <w:lang w:eastAsia="ar-SA"/>
        </w:rPr>
        <w:t>P</w:t>
      </w:r>
      <w:r>
        <w:rPr>
          <w:rFonts w:ascii="Arial" w:eastAsia="Times New Roman" w:hAnsi="Arial" w:cs="Arial"/>
          <w:spacing w:val="-2"/>
          <w:lang w:eastAsia="ar-SA"/>
        </w:rPr>
        <w:t xml:space="preserve">romoción y </w:t>
      </w:r>
      <w:r w:rsidR="000D47A0" w:rsidRPr="000D47A0">
        <w:rPr>
          <w:rFonts w:ascii="Arial" w:eastAsia="Times New Roman" w:hAnsi="Arial" w:cs="Arial"/>
          <w:spacing w:val="-2"/>
          <w:lang w:eastAsia="ar-SA"/>
        </w:rPr>
        <w:t>M</w:t>
      </w:r>
      <w:r>
        <w:rPr>
          <w:rFonts w:ascii="Arial" w:eastAsia="Times New Roman" w:hAnsi="Arial" w:cs="Arial"/>
          <w:spacing w:val="-2"/>
          <w:lang w:eastAsia="ar-SA"/>
        </w:rPr>
        <w:t xml:space="preserve">antenimiento de la </w:t>
      </w:r>
      <w:r w:rsidR="000D47A0" w:rsidRPr="000D47A0">
        <w:rPr>
          <w:rFonts w:ascii="Arial" w:eastAsia="Times New Roman" w:hAnsi="Arial" w:cs="Arial"/>
          <w:spacing w:val="-2"/>
          <w:lang w:eastAsia="ar-SA"/>
        </w:rPr>
        <w:t>S</w:t>
      </w:r>
      <w:r>
        <w:rPr>
          <w:rFonts w:ascii="Arial" w:eastAsia="Times New Roman" w:hAnsi="Arial" w:cs="Arial"/>
          <w:spacing w:val="-2"/>
          <w:lang w:eastAsia="ar-SA"/>
        </w:rPr>
        <w:t>alud</w:t>
      </w:r>
      <w:r w:rsidR="000D47A0" w:rsidRPr="000D47A0">
        <w:rPr>
          <w:rFonts w:ascii="Arial" w:eastAsia="Times New Roman" w:hAnsi="Arial" w:cs="Arial"/>
          <w:spacing w:val="-2"/>
          <w:lang w:eastAsia="ar-SA"/>
        </w:rPr>
        <w:t xml:space="preserve"> implica modificaciones en la forma en que tradicionalmente se ha hecho tanto la gestión, como la atención de la salud, considerando</w:t>
      </w:r>
      <w:r>
        <w:rPr>
          <w:rFonts w:ascii="Arial" w:eastAsia="Times New Roman" w:hAnsi="Arial" w:cs="Arial"/>
          <w:spacing w:val="-2"/>
          <w:lang w:eastAsia="ar-SA"/>
        </w:rPr>
        <w:t>:</w:t>
      </w:r>
    </w:p>
    <w:p w14:paraId="7A7AD345" w14:textId="2229FA56" w:rsidR="000D47A0" w:rsidRPr="000D47A0" w:rsidRDefault="000D47A0" w:rsidP="000D47A0">
      <w:pPr>
        <w:pStyle w:val="Prrafodelista"/>
        <w:numPr>
          <w:ilvl w:val="0"/>
          <w:numId w:val="2"/>
        </w:numPr>
        <w:spacing w:before="100" w:beforeAutospacing="1" w:after="100" w:afterAutospacing="1" w:line="240" w:lineRule="auto"/>
        <w:jc w:val="both"/>
        <w:rPr>
          <w:rFonts w:ascii="Arial" w:eastAsia="Times New Roman" w:hAnsi="Arial" w:cs="Arial"/>
          <w:spacing w:val="-2"/>
          <w:lang w:eastAsia="ar-SA"/>
        </w:rPr>
      </w:pPr>
      <w:r w:rsidRPr="000D47A0">
        <w:rPr>
          <w:rFonts w:ascii="Arial" w:eastAsia="Times New Roman" w:hAnsi="Arial" w:cs="Arial"/>
          <w:spacing w:val="-2"/>
          <w:lang w:eastAsia="ar-SA"/>
        </w:rPr>
        <w:t>Reconocer como sujetos de la atención en salud a las personas, familias y comunidades que viven y se desarrollan en un ámbito territorial (urbano, rural y</w:t>
      </w:r>
      <w:r w:rsidRPr="000D47A0">
        <w:rPr>
          <w:rFonts w:ascii="Arial" w:eastAsia="Times New Roman" w:hAnsi="Arial" w:cs="Arial"/>
          <w:spacing w:val="-2"/>
          <w:lang w:eastAsia="ar-SA"/>
        </w:rPr>
        <w:br/>
        <w:t>rural disperso) con particularidades, condiciones y situaciones que deben</w:t>
      </w:r>
      <w:r w:rsidRPr="000D47A0">
        <w:rPr>
          <w:rFonts w:ascii="Arial" w:eastAsia="Times New Roman" w:hAnsi="Arial" w:cs="Arial"/>
          <w:spacing w:val="-2"/>
          <w:lang w:eastAsia="ar-SA"/>
        </w:rPr>
        <w:br/>
        <w:t>considerarse como ejes contextuales del proceso de atención en salud</w:t>
      </w:r>
      <w:r w:rsidR="00AF652F">
        <w:rPr>
          <w:rFonts w:ascii="Arial" w:eastAsia="Times New Roman" w:hAnsi="Arial" w:cs="Arial"/>
          <w:spacing w:val="-2"/>
          <w:lang w:eastAsia="ar-SA"/>
        </w:rPr>
        <w:t>, entre otros.</w:t>
      </w:r>
    </w:p>
    <w:p w14:paraId="00C38B43" w14:textId="43A97671" w:rsidR="000D47A0" w:rsidRPr="000D47A0" w:rsidRDefault="00AF652F" w:rsidP="000D47A0">
      <w:pPr>
        <w:jc w:val="both"/>
        <w:rPr>
          <w:rFonts w:ascii="Arial" w:hAnsi="Arial" w:cs="Arial"/>
          <w:lang w:val="es-ES"/>
        </w:rPr>
      </w:pPr>
      <w:r>
        <w:rPr>
          <w:rFonts w:ascii="Arial" w:hAnsi="Arial" w:cs="Arial"/>
          <w:lang w:val="es-ES"/>
        </w:rPr>
        <w:t xml:space="preserve">Desde la </w:t>
      </w:r>
      <w:r w:rsidR="000D47A0" w:rsidRPr="000D47A0">
        <w:rPr>
          <w:rFonts w:ascii="Arial" w:hAnsi="Arial" w:cs="Arial"/>
          <w:lang w:val="es-ES"/>
        </w:rPr>
        <w:t xml:space="preserve">Dirección de Provisión de Servicios de </w:t>
      </w:r>
      <w:r>
        <w:rPr>
          <w:rFonts w:ascii="Arial" w:hAnsi="Arial" w:cs="Arial"/>
          <w:lang w:val="es-ES"/>
        </w:rPr>
        <w:t>S</w:t>
      </w:r>
      <w:r w:rsidR="000D47A0" w:rsidRPr="000D47A0">
        <w:rPr>
          <w:rFonts w:ascii="Arial" w:hAnsi="Arial" w:cs="Arial"/>
          <w:lang w:val="es-ES"/>
        </w:rPr>
        <w:t>alud</w:t>
      </w:r>
      <w:r>
        <w:rPr>
          <w:rFonts w:ascii="Arial" w:hAnsi="Arial" w:cs="Arial"/>
          <w:lang w:val="es-ES"/>
        </w:rPr>
        <w:t xml:space="preserve"> de la Secretaría Distrital de Salud</w:t>
      </w:r>
      <w:r w:rsidR="000D47A0" w:rsidRPr="000D47A0">
        <w:rPr>
          <w:rFonts w:ascii="Arial" w:hAnsi="Arial" w:cs="Arial"/>
          <w:lang w:val="es-ES"/>
        </w:rPr>
        <w:t xml:space="preserve">, </w:t>
      </w:r>
      <w:r>
        <w:rPr>
          <w:rFonts w:ascii="Arial" w:hAnsi="Arial" w:cs="Arial"/>
          <w:lang w:val="es-ES"/>
        </w:rPr>
        <w:t xml:space="preserve">se </w:t>
      </w:r>
      <w:r w:rsidR="000D47A0" w:rsidRPr="000D47A0">
        <w:rPr>
          <w:rFonts w:ascii="Arial" w:hAnsi="Arial" w:cs="Arial"/>
          <w:lang w:val="es-ES"/>
        </w:rPr>
        <w:t>realiza</w:t>
      </w:r>
      <w:r>
        <w:rPr>
          <w:rFonts w:ascii="Arial" w:hAnsi="Arial" w:cs="Arial"/>
          <w:lang w:val="es-ES"/>
        </w:rPr>
        <w:t>n</w:t>
      </w:r>
      <w:r w:rsidR="000D47A0" w:rsidRPr="000D47A0">
        <w:rPr>
          <w:rFonts w:ascii="Arial" w:hAnsi="Arial" w:cs="Arial"/>
          <w:lang w:val="es-ES"/>
        </w:rPr>
        <w:t xml:space="preserve"> acciones de asistencia técnica a las Empresas Administradoras de Planes de Beneficios-EAPB e Instituciones prestadoras de servicios de salud -IPS con el fin de fortalecer el acceso efectivo a la atención en salud para toda la población, </w:t>
      </w:r>
      <w:proofErr w:type="gramStart"/>
      <w:r w:rsidR="000D47A0" w:rsidRPr="000D47A0">
        <w:rPr>
          <w:rFonts w:ascii="Arial" w:hAnsi="Arial" w:cs="Arial"/>
          <w:lang w:val="es-ES"/>
        </w:rPr>
        <w:t>de acuerdo al</w:t>
      </w:r>
      <w:proofErr w:type="gramEnd"/>
      <w:r w:rsidR="000D47A0" w:rsidRPr="000D47A0">
        <w:rPr>
          <w:rFonts w:ascii="Arial" w:hAnsi="Arial" w:cs="Arial"/>
          <w:lang w:val="es-ES"/>
        </w:rPr>
        <w:t xml:space="preserve"> momento del curso de vida </w:t>
      </w:r>
      <w:r>
        <w:rPr>
          <w:rFonts w:ascii="Arial" w:hAnsi="Arial" w:cs="Arial"/>
          <w:lang w:val="es-ES"/>
        </w:rPr>
        <w:t>que esté viviendo</w:t>
      </w:r>
      <w:r w:rsidR="000D47A0" w:rsidRPr="000D47A0">
        <w:rPr>
          <w:rFonts w:ascii="Arial" w:hAnsi="Arial" w:cs="Arial"/>
          <w:lang w:val="es-ES"/>
        </w:rPr>
        <w:t>, a través de la Ruta de Promoción y Mantenimiento de la Salud.</w:t>
      </w:r>
    </w:p>
    <w:p w14:paraId="68C24C19" w14:textId="5A5860B6" w:rsidR="000D47A0" w:rsidRPr="000D47A0" w:rsidRDefault="000D47A0" w:rsidP="000D47A0">
      <w:pPr>
        <w:jc w:val="both"/>
        <w:rPr>
          <w:rFonts w:ascii="Arial" w:hAnsi="Arial" w:cs="Arial"/>
          <w:lang w:val="es-ES"/>
        </w:rPr>
      </w:pPr>
      <w:r w:rsidRPr="000D47A0">
        <w:rPr>
          <w:rFonts w:ascii="Arial" w:hAnsi="Arial" w:cs="Arial"/>
          <w:lang w:val="es-ES"/>
        </w:rPr>
        <w:t xml:space="preserve">En este contexto, a todas las personas que estén afiliadas al </w:t>
      </w:r>
      <w:r w:rsidR="00AF652F">
        <w:rPr>
          <w:rFonts w:ascii="Arial" w:hAnsi="Arial" w:cs="Arial"/>
          <w:lang w:val="es-ES"/>
        </w:rPr>
        <w:t>S</w:t>
      </w:r>
      <w:r w:rsidRPr="000D47A0">
        <w:rPr>
          <w:rFonts w:ascii="Arial" w:hAnsi="Arial" w:cs="Arial"/>
          <w:lang w:val="es-ES"/>
        </w:rPr>
        <w:t xml:space="preserve">istema </w:t>
      </w:r>
      <w:r w:rsidR="00AF652F">
        <w:rPr>
          <w:rFonts w:ascii="Arial" w:hAnsi="Arial" w:cs="Arial"/>
          <w:lang w:val="es-ES"/>
        </w:rPr>
        <w:t xml:space="preserve">General </w:t>
      </w:r>
      <w:r w:rsidRPr="000D47A0">
        <w:rPr>
          <w:rFonts w:ascii="Arial" w:hAnsi="Arial" w:cs="Arial"/>
          <w:lang w:val="es-ES"/>
        </w:rPr>
        <w:t xml:space="preserve">de </w:t>
      </w:r>
      <w:r w:rsidR="00AF652F">
        <w:rPr>
          <w:rFonts w:ascii="Arial" w:hAnsi="Arial" w:cs="Arial"/>
          <w:lang w:val="es-ES"/>
        </w:rPr>
        <w:t>S</w:t>
      </w:r>
      <w:r w:rsidRPr="000D47A0">
        <w:rPr>
          <w:rFonts w:ascii="Arial" w:hAnsi="Arial" w:cs="Arial"/>
          <w:lang w:val="es-ES"/>
        </w:rPr>
        <w:t xml:space="preserve">eguridad </w:t>
      </w:r>
      <w:r w:rsidR="00AF652F">
        <w:rPr>
          <w:rFonts w:ascii="Arial" w:hAnsi="Arial" w:cs="Arial"/>
          <w:lang w:val="es-ES"/>
        </w:rPr>
        <w:t>S</w:t>
      </w:r>
      <w:r w:rsidRPr="000D47A0">
        <w:rPr>
          <w:rFonts w:ascii="Arial" w:hAnsi="Arial" w:cs="Arial"/>
          <w:lang w:val="es-ES"/>
        </w:rPr>
        <w:t xml:space="preserve">ocial en </w:t>
      </w:r>
      <w:r w:rsidR="00AF652F">
        <w:rPr>
          <w:rFonts w:ascii="Arial" w:hAnsi="Arial" w:cs="Arial"/>
          <w:lang w:val="es-ES"/>
        </w:rPr>
        <w:t>S</w:t>
      </w:r>
      <w:r w:rsidRPr="000D47A0">
        <w:rPr>
          <w:rFonts w:ascii="Arial" w:hAnsi="Arial" w:cs="Arial"/>
          <w:lang w:val="es-ES"/>
        </w:rPr>
        <w:t>alud</w:t>
      </w:r>
      <w:r w:rsidR="000D78D9">
        <w:rPr>
          <w:rFonts w:ascii="Arial" w:hAnsi="Arial" w:cs="Arial"/>
          <w:lang w:val="es-ES"/>
        </w:rPr>
        <w:t xml:space="preserve"> - SGSSS</w:t>
      </w:r>
      <w:r w:rsidRPr="000D47A0">
        <w:rPr>
          <w:rFonts w:ascii="Arial" w:hAnsi="Arial" w:cs="Arial"/>
          <w:lang w:val="es-ES"/>
        </w:rPr>
        <w:t>, debe garantizárseles, por medio de las EAPB, la prestación de servicios de salud a través de su red de prestadores de servicios; una de las actividades a las cuales tienen derecho todos los afiliados es la consulta de valoración integral, donde se evalúan aspectos como (en la presente respuesta sólo nos centraremos en los momentos de</w:t>
      </w:r>
      <w:r w:rsidR="00AF652F">
        <w:rPr>
          <w:rFonts w:ascii="Arial" w:hAnsi="Arial" w:cs="Arial"/>
          <w:lang w:val="es-ES"/>
        </w:rPr>
        <w:t>l curso de vida</w:t>
      </w:r>
      <w:r w:rsidRPr="000D47A0">
        <w:rPr>
          <w:rFonts w:ascii="Arial" w:hAnsi="Arial" w:cs="Arial"/>
          <w:lang w:val="es-ES"/>
        </w:rPr>
        <w:t xml:space="preserve"> </w:t>
      </w:r>
      <w:r w:rsidR="00AF652F">
        <w:rPr>
          <w:rFonts w:ascii="Arial" w:hAnsi="Arial" w:cs="Arial"/>
          <w:lang w:val="es-ES"/>
        </w:rPr>
        <w:t xml:space="preserve">infancia, </w:t>
      </w:r>
      <w:r w:rsidRPr="000D47A0">
        <w:rPr>
          <w:rFonts w:ascii="Arial" w:hAnsi="Arial" w:cs="Arial"/>
          <w:lang w:val="es-ES"/>
        </w:rPr>
        <w:t>adolescencia y juventud):</w:t>
      </w:r>
    </w:p>
    <w:p w14:paraId="00EE5538" w14:textId="77777777" w:rsidR="000D47A0" w:rsidRPr="000D47A0" w:rsidRDefault="000D47A0" w:rsidP="000D47A0">
      <w:pPr>
        <w:pStyle w:val="Prrafodelista"/>
        <w:numPr>
          <w:ilvl w:val="0"/>
          <w:numId w:val="2"/>
        </w:numPr>
        <w:jc w:val="both"/>
        <w:rPr>
          <w:rFonts w:ascii="Arial" w:hAnsi="Arial" w:cs="Arial"/>
          <w:lang w:val="es-ES"/>
        </w:rPr>
      </w:pPr>
      <w:r w:rsidRPr="000D47A0">
        <w:rPr>
          <w:rFonts w:ascii="Arial" w:hAnsi="Arial" w:cs="Arial"/>
          <w:b/>
          <w:bCs/>
          <w:lang w:val="es-ES"/>
        </w:rPr>
        <w:t>Infancia</w:t>
      </w:r>
      <w:r w:rsidRPr="000D47A0">
        <w:rPr>
          <w:rFonts w:ascii="Arial" w:hAnsi="Arial" w:cs="Arial"/>
          <w:lang w:val="es-ES"/>
        </w:rPr>
        <w:t xml:space="preserve">: Prácticas y hábitos saludables, desarrollo y aprendizaje, prácticas de crianza y cuidado, valoración del desarrollo y rendimiento escolar, evolución de los estadios de </w:t>
      </w:r>
      <w:proofErr w:type="spellStart"/>
      <w:r w:rsidRPr="000D47A0">
        <w:rPr>
          <w:rFonts w:ascii="Arial" w:hAnsi="Arial" w:cs="Arial"/>
          <w:lang w:val="es-ES"/>
        </w:rPr>
        <w:t>Tanner</w:t>
      </w:r>
      <w:proofErr w:type="spellEnd"/>
      <w:r w:rsidRPr="000D47A0">
        <w:rPr>
          <w:rFonts w:ascii="Arial" w:hAnsi="Arial" w:cs="Arial"/>
          <w:lang w:val="es-ES"/>
        </w:rPr>
        <w:t xml:space="preserve"> y exploración de la región </w:t>
      </w:r>
      <w:proofErr w:type="gramStart"/>
      <w:r w:rsidRPr="000D47A0">
        <w:rPr>
          <w:rFonts w:ascii="Arial" w:hAnsi="Arial" w:cs="Arial"/>
          <w:lang w:val="es-ES"/>
        </w:rPr>
        <w:t>ano-genital</w:t>
      </w:r>
      <w:proofErr w:type="gramEnd"/>
      <w:r w:rsidRPr="000D47A0">
        <w:rPr>
          <w:rFonts w:ascii="Arial" w:hAnsi="Arial" w:cs="Arial"/>
          <w:lang w:val="es-ES"/>
        </w:rPr>
        <w:t xml:space="preserve"> para descartar signos de violencia sexual.</w:t>
      </w:r>
    </w:p>
    <w:p w14:paraId="52480721" w14:textId="77777777" w:rsidR="000D47A0" w:rsidRPr="000D47A0" w:rsidRDefault="000D47A0" w:rsidP="000D47A0">
      <w:pPr>
        <w:pStyle w:val="Prrafodelista"/>
        <w:jc w:val="both"/>
        <w:rPr>
          <w:rFonts w:ascii="Arial" w:hAnsi="Arial" w:cs="Arial"/>
          <w:lang w:val="es-ES"/>
        </w:rPr>
      </w:pPr>
    </w:p>
    <w:p w14:paraId="30466943" w14:textId="77777777" w:rsidR="000D47A0" w:rsidRPr="000D47A0" w:rsidRDefault="000D47A0" w:rsidP="000D47A0">
      <w:pPr>
        <w:pStyle w:val="Prrafodelista"/>
        <w:numPr>
          <w:ilvl w:val="0"/>
          <w:numId w:val="2"/>
        </w:numPr>
        <w:jc w:val="both"/>
        <w:rPr>
          <w:rFonts w:ascii="Arial" w:hAnsi="Arial" w:cs="Arial"/>
          <w:lang w:val="es-ES"/>
        </w:rPr>
      </w:pPr>
      <w:r w:rsidRPr="000D47A0">
        <w:rPr>
          <w:rFonts w:ascii="Arial" w:hAnsi="Arial" w:cs="Arial"/>
          <w:b/>
          <w:bCs/>
          <w:lang w:val="es-ES"/>
        </w:rPr>
        <w:t>Adolescencia</w:t>
      </w:r>
      <w:r w:rsidRPr="000D47A0">
        <w:rPr>
          <w:rFonts w:ascii="Arial" w:hAnsi="Arial" w:cs="Arial"/>
          <w:lang w:val="es-ES"/>
        </w:rPr>
        <w:t xml:space="preserve">: Indagación sobre asistencia escolar y desempeño académico, preocupaciones de salud y por el cuidado </w:t>
      </w:r>
      <w:proofErr w:type="spellStart"/>
      <w:r w:rsidRPr="000D47A0">
        <w:rPr>
          <w:rFonts w:ascii="Arial" w:hAnsi="Arial" w:cs="Arial"/>
          <w:lang w:val="es-ES"/>
        </w:rPr>
        <w:t>extra-escolar</w:t>
      </w:r>
      <w:proofErr w:type="spellEnd"/>
      <w:r w:rsidRPr="000D47A0">
        <w:rPr>
          <w:rFonts w:ascii="Arial" w:hAnsi="Arial" w:cs="Arial"/>
          <w:lang w:val="es-ES"/>
        </w:rPr>
        <w:t xml:space="preserve">, indagación sobre el ejercicio de los derechos sexuales y reproductivos y la vivencia de la sexualidad en sus diferentes componentes, indagación por prácticas y hábitos saludables, prácticas de crianza de los cuidadores, valoración clínica de la maduración sexual a través de los estadios de </w:t>
      </w:r>
      <w:proofErr w:type="spellStart"/>
      <w:r w:rsidRPr="000D47A0">
        <w:rPr>
          <w:rFonts w:ascii="Arial" w:hAnsi="Arial" w:cs="Arial"/>
          <w:lang w:val="es-ES"/>
        </w:rPr>
        <w:t>Tanner</w:t>
      </w:r>
      <w:proofErr w:type="spellEnd"/>
      <w:r w:rsidRPr="000D47A0">
        <w:rPr>
          <w:rFonts w:ascii="Arial" w:hAnsi="Arial" w:cs="Arial"/>
          <w:lang w:val="es-ES"/>
        </w:rPr>
        <w:t>; se valora la presencia de riesgos psicosociales.</w:t>
      </w:r>
    </w:p>
    <w:p w14:paraId="525B6192" w14:textId="77777777" w:rsidR="000D47A0" w:rsidRPr="000D47A0" w:rsidRDefault="000D47A0" w:rsidP="000D47A0">
      <w:pPr>
        <w:jc w:val="both"/>
        <w:rPr>
          <w:rFonts w:ascii="Arial" w:hAnsi="Arial" w:cs="Arial"/>
        </w:rPr>
      </w:pPr>
      <w:r w:rsidRPr="000D47A0">
        <w:rPr>
          <w:rFonts w:ascii="Arial" w:hAnsi="Arial" w:cs="Arial"/>
        </w:rPr>
        <w:lastRenderedPageBreak/>
        <w:t xml:space="preserve">La ruta prioriza la identificación temprana y la gestión de los riesgos en salud, con el fin de evitar o reducir el impacto en salud de las posibles complicaciones que se puedan derivar de éstos. </w:t>
      </w:r>
    </w:p>
    <w:p w14:paraId="16BB09B7" w14:textId="77777777" w:rsidR="000D47A0" w:rsidRDefault="000D47A0" w:rsidP="000D47A0">
      <w:pPr>
        <w:jc w:val="both"/>
        <w:rPr>
          <w:rFonts w:ascii="Arial" w:hAnsi="Arial" w:cs="Arial"/>
        </w:rPr>
      </w:pPr>
      <w:r w:rsidRPr="000D47A0">
        <w:rPr>
          <w:rFonts w:ascii="Arial" w:hAnsi="Arial" w:cs="Arial"/>
        </w:rPr>
        <w:t xml:space="preserve">Igualmente, las intervenciones incluyen acciones educativas que están dirigidas al fortalecimiento de factores protectores, pautas de crianza, habilidades sociales, toma de decisiones, fortalecimiento del involucramiento familiar entre otras, las cuales pueden minimizar el riesgo. </w:t>
      </w:r>
    </w:p>
    <w:p w14:paraId="72F82489" w14:textId="10A062A2" w:rsidR="000D78D9" w:rsidRPr="000D47A0" w:rsidRDefault="000D78D9" w:rsidP="000D47A0">
      <w:pPr>
        <w:jc w:val="both"/>
        <w:rPr>
          <w:rFonts w:ascii="Arial" w:hAnsi="Arial" w:cs="Arial"/>
        </w:rPr>
      </w:pPr>
      <w:r>
        <w:rPr>
          <w:rFonts w:ascii="Arial" w:hAnsi="Arial" w:cs="Arial"/>
        </w:rPr>
        <w:t xml:space="preserve">Para acceder a la consulta de valoración integral, las personas afiliadas al SGSSS solo necesitan realizar la solicitud de ese servicio y que se les realice el respectivo agendamiento en la unidad de atención que la EAPB tenga destinado para tal fin. Cabe resaltar que todas las atenciones enmarcadas en la ruta de promoción y mantenimiento de la salud son </w:t>
      </w:r>
      <w:proofErr w:type="gramStart"/>
      <w:r>
        <w:rPr>
          <w:rFonts w:ascii="Arial" w:hAnsi="Arial" w:cs="Arial"/>
        </w:rPr>
        <w:t>completamente gratis</w:t>
      </w:r>
      <w:proofErr w:type="gramEnd"/>
      <w:r>
        <w:rPr>
          <w:rFonts w:ascii="Arial" w:hAnsi="Arial" w:cs="Arial"/>
        </w:rPr>
        <w:t>, lo cual busca facilitar que niños y adolescentes puedan acceder de manera efectiva a ellas.</w:t>
      </w:r>
    </w:p>
    <w:p w14:paraId="69EC5D09" w14:textId="76DB1CC3" w:rsidR="00710187" w:rsidRPr="0085101B" w:rsidRDefault="00710187">
      <w:pPr>
        <w:rPr>
          <w:rFonts w:ascii="Arial" w:hAnsi="Arial" w:cs="Arial"/>
          <w:b/>
          <w:bCs/>
          <w:i/>
          <w:iCs/>
        </w:rPr>
      </w:pPr>
      <w:r w:rsidRPr="0085101B">
        <w:rPr>
          <w:rFonts w:ascii="Arial" w:hAnsi="Arial" w:cs="Arial"/>
          <w:b/>
          <w:bCs/>
          <w:i/>
          <w:iCs/>
        </w:rPr>
        <w:t>11. Sírvase remitir informes de acciones adelantadas y gestión frente a la atención integral en la educación sexual, maternidad y paternidad temprana en los adolescentes y jóvenes, de las vigencias 2023, 2024 y 2025.</w:t>
      </w:r>
    </w:p>
    <w:p w14:paraId="0C0A483D" w14:textId="1F71EFE7" w:rsidR="000D78D9" w:rsidRPr="000D78D9" w:rsidRDefault="000D78D9" w:rsidP="00850495">
      <w:pPr>
        <w:jc w:val="both"/>
        <w:rPr>
          <w:rFonts w:ascii="Arial" w:hAnsi="Arial" w:cs="Arial"/>
        </w:rPr>
      </w:pPr>
      <w:r w:rsidRPr="000D78D9">
        <w:rPr>
          <w:rFonts w:ascii="Arial" w:hAnsi="Arial" w:cs="Arial"/>
          <w:b/>
          <w:bCs/>
        </w:rPr>
        <w:t>Respuesta:</w:t>
      </w:r>
      <w:r>
        <w:rPr>
          <w:rFonts w:ascii="Arial" w:hAnsi="Arial" w:cs="Arial"/>
          <w:b/>
          <w:bCs/>
        </w:rPr>
        <w:t xml:space="preserve"> </w:t>
      </w:r>
      <w:r>
        <w:rPr>
          <w:rFonts w:ascii="Arial" w:hAnsi="Arial" w:cs="Arial"/>
        </w:rPr>
        <w:t xml:space="preserve">Se adjuntan los informes </w:t>
      </w:r>
      <w:r w:rsidR="00850495" w:rsidRPr="00850495">
        <w:rPr>
          <w:rFonts w:ascii="Arial" w:hAnsi="Arial" w:cs="Arial"/>
        </w:rPr>
        <w:t xml:space="preserve">de gestión </w:t>
      </w:r>
      <w:r w:rsidR="00850495">
        <w:rPr>
          <w:rFonts w:ascii="Arial" w:hAnsi="Arial" w:cs="Arial"/>
        </w:rPr>
        <w:t xml:space="preserve">del </w:t>
      </w:r>
      <w:r w:rsidR="00850495" w:rsidRPr="00850495">
        <w:rPr>
          <w:rFonts w:ascii="Arial" w:hAnsi="Arial" w:cs="Arial"/>
        </w:rPr>
        <w:t xml:space="preserve">grupo funcional </w:t>
      </w:r>
      <w:r w:rsidR="00850495">
        <w:rPr>
          <w:rFonts w:ascii="Arial" w:hAnsi="Arial" w:cs="Arial"/>
        </w:rPr>
        <w:t xml:space="preserve">RIAS </w:t>
      </w:r>
      <w:r w:rsidR="00850495" w:rsidRPr="00850495">
        <w:rPr>
          <w:rFonts w:ascii="Arial" w:hAnsi="Arial" w:cs="Arial"/>
        </w:rPr>
        <w:t xml:space="preserve">- </w:t>
      </w:r>
      <w:r w:rsidR="00850495">
        <w:rPr>
          <w:rFonts w:ascii="Arial" w:hAnsi="Arial" w:cs="Arial"/>
        </w:rPr>
        <w:t>R</w:t>
      </w:r>
      <w:r w:rsidR="00850495" w:rsidRPr="00850495">
        <w:rPr>
          <w:rFonts w:ascii="Arial" w:hAnsi="Arial" w:cs="Arial"/>
        </w:rPr>
        <w:t xml:space="preserve">uta de </w:t>
      </w:r>
      <w:r w:rsidR="00850495">
        <w:rPr>
          <w:rFonts w:ascii="Arial" w:hAnsi="Arial" w:cs="Arial"/>
        </w:rPr>
        <w:t>P</w:t>
      </w:r>
      <w:r w:rsidR="00850495" w:rsidRPr="00850495">
        <w:rPr>
          <w:rFonts w:ascii="Arial" w:hAnsi="Arial" w:cs="Arial"/>
        </w:rPr>
        <w:t xml:space="preserve">romoción y </w:t>
      </w:r>
      <w:r w:rsidR="00850495">
        <w:rPr>
          <w:rFonts w:ascii="Arial" w:hAnsi="Arial" w:cs="Arial"/>
        </w:rPr>
        <w:t>M</w:t>
      </w:r>
      <w:r w:rsidR="00850495" w:rsidRPr="00850495">
        <w:rPr>
          <w:rFonts w:ascii="Arial" w:hAnsi="Arial" w:cs="Arial"/>
        </w:rPr>
        <w:t xml:space="preserve">antenimiento de la </w:t>
      </w:r>
      <w:r w:rsidR="00850495">
        <w:rPr>
          <w:rFonts w:ascii="Arial" w:hAnsi="Arial" w:cs="Arial"/>
        </w:rPr>
        <w:t>S</w:t>
      </w:r>
      <w:r w:rsidR="00850495" w:rsidRPr="00850495">
        <w:rPr>
          <w:rFonts w:ascii="Arial" w:hAnsi="Arial" w:cs="Arial"/>
        </w:rPr>
        <w:t>alud</w:t>
      </w:r>
      <w:r w:rsidR="00850495">
        <w:rPr>
          <w:rFonts w:ascii="Arial" w:hAnsi="Arial" w:cs="Arial"/>
        </w:rPr>
        <w:t xml:space="preserve"> de los años 2023 y 2024, donde se describe el proceso de asistencias técnicas dadas a las EAPB e IPS, con los temas desarrollados, dentro de los cuales se encuentran varias temáticas de salud sexual y salud reproductiva,  la implementación de la ruta de Promoción y Mantenimiento de la Salud en el Distrito Capital y el seguimiento que se les hace a las EAPB para la implementación de la ruta.</w:t>
      </w:r>
    </w:p>
    <w:p w14:paraId="59E716E5" w14:textId="4DFCFF50" w:rsidR="00710187" w:rsidRPr="0085101B" w:rsidRDefault="00710187">
      <w:pPr>
        <w:rPr>
          <w:rFonts w:ascii="Arial" w:hAnsi="Arial" w:cs="Arial"/>
          <w:b/>
          <w:bCs/>
          <w:i/>
          <w:iCs/>
        </w:rPr>
      </w:pPr>
      <w:r w:rsidRPr="0085101B">
        <w:rPr>
          <w:rFonts w:ascii="Arial" w:hAnsi="Arial" w:cs="Arial"/>
          <w:b/>
          <w:bCs/>
          <w:i/>
          <w:iCs/>
        </w:rPr>
        <w:t xml:space="preserve">14. ¿Cómo se está monitoreando y evaluando la efectividad de los programas de educación sexual en las instituciones educativas? </w:t>
      </w:r>
      <w:proofErr w:type="gramStart"/>
      <w:r w:rsidRPr="0085101B">
        <w:rPr>
          <w:rFonts w:ascii="Arial" w:hAnsi="Arial" w:cs="Arial"/>
          <w:b/>
          <w:bCs/>
          <w:i/>
          <w:iCs/>
        </w:rPr>
        <w:t>Qué métricas utilizan?</w:t>
      </w:r>
      <w:proofErr w:type="gramEnd"/>
    </w:p>
    <w:p w14:paraId="1FBE6DED" w14:textId="5893C5C1" w:rsidR="00850495" w:rsidRPr="00850495" w:rsidRDefault="00850495" w:rsidP="00850495">
      <w:pPr>
        <w:jc w:val="both"/>
        <w:rPr>
          <w:rFonts w:ascii="Arial" w:hAnsi="Arial" w:cs="Arial"/>
          <w:b/>
          <w:bCs/>
        </w:rPr>
      </w:pPr>
      <w:r w:rsidRPr="00850495">
        <w:rPr>
          <w:rFonts w:ascii="Arial" w:hAnsi="Arial" w:cs="Arial"/>
          <w:b/>
          <w:bCs/>
        </w:rPr>
        <w:t>Respuesta:</w:t>
      </w:r>
      <w:r>
        <w:rPr>
          <w:rFonts w:ascii="Arial" w:hAnsi="Arial" w:cs="Arial"/>
          <w:b/>
          <w:bCs/>
        </w:rPr>
        <w:t xml:space="preserve"> </w:t>
      </w:r>
      <w:r>
        <w:rPr>
          <w:rFonts w:ascii="Arial" w:hAnsi="Arial" w:cs="Arial"/>
        </w:rPr>
        <w:t>Desde la Dirección de Provisión de Servicios de Salud no se realiza monitoreo y evaluación de programas de educación sexual en instituciones educativas. Se sugiere trasladar esta pregunta a la Subsecretaría de Salud Pública, quienes lideran las intervenciones en los diferentes entornos, dentro del cual está el entorno educativo, y posiblemente realicen seguimiento a alguna estrategia relacionada con educación sexual que puedan estar realizando con algunos colegios en el Distrito.</w:t>
      </w:r>
      <w:r w:rsidRPr="00850495">
        <w:rPr>
          <w:rFonts w:ascii="Arial" w:hAnsi="Arial" w:cs="Arial"/>
          <w:b/>
          <w:bCs/>
        </w:rPr>
        <w:t xml:space="preserve"> </w:t>
      </w:r>
    </w:p>
    <w:p w14:paraId="0A030CF6" w14:textId="66B9B250" w:rsidR="000D47A0" w:rsidRPr="0085101B" w:rsidRDefault="00710187" w:rsidP="0085101B">
      <w:pPr>
        <w:jc w:val="both"/>
        <w:rPr>
          <w:rFonts w:ascii="Arial" w:hAnsi="Arial" w:cs="Arial"/>
          <w:b/>
          <w:bCs/>
          <w:i/>
          <w:iCs/>
        </w:rPr>
      </w:pPr>
      <w:r w:rsidRPr="0085101B">
        <w:rPr>
          <w:rFonts w:ascii="Arial" w:hAnsi="Arial" w:cs="Arial"/>
          <w:b/>
          <w:bCs/>
          <w:i/>
          <w:iCs/>
        </w:rPr>
        <w:t xml:space="preserve">16. A través de que programas </w:t>
      </w:r>
      <w:r w:rsidR="000D47A0" w:rsidRPr="0085101B">
        <w:rPr>
          <w:rFonts w:ascii="Arial" w:hAnsi="Arial" w:cs="Arial"/>
          <w:b/>
          <w:bCs/>
          <w:i/>
          <w:iCs/>
        </w:rPr>
        <w:t>estrategias y acciones promueven los derechos sexuales y reproductivos.</w:t>
      </w:r>
    </w:p>
    <w:p w14:paraId="218BAB37" w14:textId="77777777" w:rsidR="00D17F35" w:rsidRDefault="00850495" w:rsidP="00D17F35">
      <w:pPr>
        <w:spacing w:line="240" w:lineRule="auto"/>
        <w:jc w:val="both"/>
        <w:rPr>
          <w:rFonts w:ascii="Arial" w:hAnsi="Arial" w:cs="Arial"/>
        </w:rPr>
      </w:pPr>
      <w:r w:rsidRPr="00850495">
        <w:rPr>
          <w:rFonts w:ascii="Arial" w:hAnsi="Arial" w:cs="Arial"/>
          <w:b/>
          <w:bCs/>
        </w:rPr>
        <w:t xml:space="preserve">Respuesta: </w:t>
      </w:r>
      <w:r>
        <w:rPr>
          <w:rFonts w:ascii="Arial" w:hAnsi="Arial" w:cs="Arial"/>
        </w:rPr>
        <w:t>Con el acompañamiento técnico que se realiza al talento humano en salud de las EAPB y de las IPS se busca que desde las consultas de valoración integral y desde las consultas de tipo resolutivo se realice la valoración del ejercicio de los derechos sexuales y de los derechos, de acuerdo con lo recomendado por la Resolución 3280 de 2018. Para ello, se ha orientado técnicamente al talento humano sobre cómo realizar una adecuada anamnesis y un examen físico detallado que permitan poder identificar riesgos asociados al ejercicio de los derechos sexuales y derechos reproductivos y poder establecer una articulación con</w:t>
      </w:r>
      <w:r w:rsidR="00D17F35">
        <w:rPr>
          <w:rFonts w:ascii="Arial" w:hAnsi="Arial" w:cs="Arial"/>
        </w:rPr>
        <w:t xml:space="preserve"> diferentes profesionales del sector salud, incluso con actores de otros sectores, que permitan poder intervenir de manera oportuna cuando se identifique la vulneración de alguno de estos derechos. Así mismo, en algunos espacios donde han participado población adolescente y joven, se ha dado a conocer cuáles son sus derechos </w:t>
      </w:r>
      <w:r w:rsidR="00D17F35">
        <w:rPr>
          <w:rFonts w:ascii="Arial" w:hAnsi="Arial" w:cs="Arial"/>
        </w:rPr>
        <w:lastRenderedPageBreak/>
        <w:t xml:space="preserve">sexuales y sus derechos reproductivos y cuáles son las herramientas con las que cuenta, desde el sector salud, para poder ejercerlos de una manera tranquila, sin ningún tipo de riesgo. </w:t>
      </w:r>
    </w:p>
    <w:p w14:paraId="2D424237" w14:textId="16F9AD9E" w:rsidR="00D17F35" w:rsidRPr="00D17F35" w:rsidRDefault="00D17F35" w:rsidP="00D17F35">
      <w:pPr>
        <w:spacing w:line="240" w:lineRule="auto"/>
        <w:jc w:val="both"/>
        <w:rPr>
          <w:rFonts w:ascii="Arial" w:hAnsi="Arial" w:cs="Arial"/>
        </w:rPr>
      </w:pPr>
      <w:r>
        <w:rPr>
          <w:rFonts w:ascii="Arial" w:hAnsi="Arial" w:cs="Arial"/>
        </w:rPr>
        <w:t>Una de las herramientas que más sobresale desde el sector salud para la garantía del ejercicio de los derechos sexuales y derechos reproductivos es la atención para la planificación familiar y la anticoncepción, la cual se da a la población desde la adolescencia</w:t>
      </w:r>
      <w:r w:rsidRPr="000D78D9">
        <w:rPr>
          <w:rFonts w:ascii="Arial" w:hAnsi="Arial" w:cs="Arial"/>
          <w:highlight w:val="yellow"/>
        </w:rPr>
        <w:t xml:space="preserve"> </w:t>
      </w:r>
      <w:r w:rsidRPr="00D17F35">
        <w:rPr>
          <w:rFonts w:ascii="Arial" w:hAnsi="Arial" w:cs="Arial"/>
        </w:rPr>
        <w:t xml:space="preserve">(12 a 17 años) </w:t>
      </w:r>
      <w:r w:rsidRPr="00D17F35">
        <w:rPr>
          <w:rFonts w:ascii="Arial" w:hAnsi="Arial" w:cs="Arial"/>
        </w:rPr>
        <w:t>hasta las personas en vejez. Dentro de los objetivos de esta atención están:</w:t>
      </w:r>
    </w:p>
    <w:p w14:paraId="61F306CE"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Brindar a las mujeres, hombres y sus parejas asesoría, información, y educación</w:t>
      </w:r>
      <w:r w:rsidRPr="00D17F35">
        <w:rPr>
          <w:rFonts w:ascii="Arial" w:hAnsi="Arial" w:cs="Arial"/>
        </w:rPr>
        <w:br/>
        <w:t>para el logro de una elección informada del método anticonceptivo que más se</w:t>
      </w:r>
      <w:r w:rsidRPr="00D17F35">
        <w:rPr>
          <w:rFonts w:ascii="Arial" w:hAnsi="Arial" w:cs="Arial"/>
        </w:rPr>
        <w:br/>
        <w:t xml:space="preserve">ajuste a sus necesidades y preferencias. </w:t>
      </w:r>
    </w:p>
    <w:p w14:paraId="4358E9F9" w14:textId="77777777" w:rsidR="00D17F35" w:rsidRPr="00D17F35" w:rsidRDefault="00D17F35" w:rsidP="00D17F35">
      <w:pPr>
        <w:pStyle w:val="Prrafodelista"/>
        <w:spacing w:line="240" w:lineRule="auto"/>
        <w:jc w:val="both"/>
        <w:rPr>
          <w:rFonts w:ascii="Arial" w:hAnsi="Arial" w:cs="Arial"/>
        </w:rPr>
      </w:pPr>
    </w:p>
    <w:p w14:paraId="4514C6D4"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 xml:space="preserve">Asegurar la provisión efectiva de los métodos anticonceptivos de elección de la mujer, el hombre o la pareja, dentro de la consulta o en el menor tiempo posible posterior a la misma, para garantizar el ejercicio pleno y autónomo de sus derechos sexuales y reproductivos. </w:t>
      </w:r>
    </w:p>
    <w:p w14:paraId="491C96E5" w14:textId="77777777" w:rsidR="00D17F35" w:rsidRPr="00D17F35" w:rsidRDefault="00D17F35" w:rsidP="00D17F35">
      <w:pPr>
        <w:pStyle w:val="Prrafodelista"/>
        <w:spacing w:line="240" w:lineRule="auto"/>
        <w:rPr>
          <w:rFonts w:ascii="Arial" w:hAnsi="Arial" w:cs="Arial"/>
        </w:rPr>
      </w:pPr>
    </w:p>
    <w:p w14:paraId="68D5ADE6"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 xml:space="preserve">Responder a las necesidades diferenciadas de mujeres y hombres </w:t>
      </w:r>
      <w:proofErr w:type="gramStart"/>
      <w:r w:rsidRPr="00D17F35">
        <w:rPr>
          <w:rFonts w:ascii="Arial" w:hAnsi="Arial" w:cs="Arial"/>
        </w:rPr>
        <w:t>de acuerdo a</w:t>
      </w:r>
      <w:proofErr w:type="gramEnd"/>
      <w:r w:rsidRPr="00D17F35">
        <w:rPr>
          <w:rFonts w:ascii="Arial" w:hAnsi="Arial" w:cs="Arial"/>
        </w:rPr>
        <w:t xml:space="preserve"> sus necesidades y preferencias</w:t>
      </w:r>
    </w:p>
    <w:p w14:paraId="687D412B" w14:textId="77777777" w:rsidR="00D17F35" w:rsidRPr="00D17F35" w:rsidRDefault="00D17F35" w:rsidP="00D17F35">
      <w:pPr>
        <w:pStyle w:val="Prrafodelista"/>
        <w:spacing w:line="240" w:lineRule="auto"/>
        <w:rPr>
          <w:rFonts w:ascii="Arial" w:hAnsi="Arial" w:cs="Arial"/>
        </w:rPr>
      </w:pPr>
    </w:p>
    <w:p w14:paraId="283A0F0D"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Contribuir a la reducción de la inequidad reproductiva, en situaciones especiales</w:t>
      </w:r>
      <w:r w:rsidRPr="00D17F35">
        <w:rPr>
          <w:rFonts w:ascii="Arial" w:hAnsi="Arial" w:cs="Arial"/>
        </w:rPr>
        <w:br/>
        <w:t>como el embarazo no planeado, especialmente en adolescentes, embarazos de alto</w:t>
      </w:r>
      <w:r w:rsidRPr="00D17F35">
        <w:rPr>
          <w:rFonts w:ascii="Arial" w:hAnsi="Arial" w:cs="Arial"/>
        </w:rPr>
        <w:br/>
        <w:t>riesgo, mujeres después de los 40 años, mujeres con discapacidad, personas con</w:t>
      </w:r>
      <w:r w:rsidRPr="00D17F35">
        <w:rPr>
          <w:rFonts w:ascii="Arial" w:hAnsi="Arial" w:cs="Arial"/>
        </w:rPr>
        <w:br/>
        <w:t>riesgo o portadoras de una infección de transmisión sexual y VIH /sida.</w:t>
      </w:r>
    </w:p>
    <w:p w14:paraId="566025EF" w14:textId="77777777" w:rsidR="00D17F35" w:rsidRPr="00D17F35" w:rsidRDefault="00D17F35" w:rsidP="00D17F35">
      <w:pPr>
        <w:pStyle w:val="Prrafodelista"/>
        <w:spacing w:line="240" w:lineRule="auto"/>
        <w:rPr>
          <w:rFonts w:ascii="Arial" w:hAnsi="Arial" w:cs="Arial"/>
        </w:rPr>
      </w:pPr>
    </w:p>
    <w:p w14:paraId="419C3537"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Promover el bienestar y desarrollo social de la población, promoviendo la paternidad</w:t>
      </w:r>
      <w:r w:rsidRPr="00D17F35">
        <w:rPr>
          <w:rFonts w:ascii="Arial" w:hAnsi="Arial" w:cs="Arial"/>
        </w:rPr>
        <w:br/>
        <w:t>y maternidad intencionada y responsable.</w:t>
      </w:r>
    </w:p>
    <w:p w14:paraId="20B24E55" w14:textId="77777777" w:rsidR="00D17F35" w:rsidRPr="00D17F35" w:rsidRDefault="00D17F35" w:rsidP="00D17F35">
      <w:pPr>
        <w:pStyle w:val="Prrafodelista"/>
        <w:spacing w:line="240" w:lineRule="auto"/>
        <w:rPr>
          <w:rFonts w:ascii="Arial" w:hAnsi="Arial" w:cs="Arial"/>
        </w:rPr>
      </w:pPr>
    </w:p>
    <w:p w14:paraId="7373D410"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Cumplir con los criterios de calidad y seguridad clínica en la provisión de los métodos</w:t>
      </w:r>
      <w:r w:rsidRPr="00D17F35">
        <w:rPr>
          <w:rFonts w:ascii="Arial" w:hAnsi="Arial" w:cs="Arial"/>
        </w:rPr>
        <w:br/>
        <w:t>anticonceptivos.</w:t>
      </w:r>
    </w:p>
    <w:p w14:paraId="3D9B6B10" w14:textId="77777777" w:rsidR="00D17F35" w:rsidRPr="00D17F35" w:rsidRDefault="00D17F35" w:rsidP="00D17F35">
      <w:pPr>
        <w:pStyle w:val="Prrafodelista"/>
        <w:spacing w:line="240" w:lineRule="auto"/>
        <w:rPr>
          <w:rFonts w:ascii="Arial" w:hAnsi="Arial" w:cs="Arial"/>
        </w:rPr>
      </w:pPr>
    </w:p>
    <w:p w14:paraId="0E672B65"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 xml:space="preserve">Espaciar los periodos intergenésicos, y disminuir la </w:t>
      </w:r>
      <w:proofErr w:type="spellStart"/>
      <w:r w:rsidRPr="00D17F35">
        <w:rPr>
          <w:rFonts w:ascii="Arial" w:hAnsi="Arial" w:cs="Arial"/>
        </w:rPr>
        <w:t>morbi</w:t>
      </w:r>
      <w:proofErr w:type="spellEnd"/>
      <w:r w:rsidRPr="00D17F35">
        <w:rPr>
          <w:rFonts w:ascii="Arial" w:hAnsi="Arial" w:cs="Arial"/>
        </w:rPr>
        <w:t>-mortalidad materna e</w:t>
      </w:r>
      <w:r w:rsidRPr="00D17F35">
        <w:rPr>
          <w:rFonts w:ascii="Arial" w:hAnsi="Arial" w:cs="Arial"/>
        </w:rPr>
        <w:br/>
        <w:t>infantil y reducción del aborto inseguro, mediante el acceso a provisión efectiva de</w:t>
      </w:r>
      <w:r w:rsidRPr="00D17F35">
        <w:rPr>
          <w:rFonts w:ascii="Arial" w:hAnsi="Arial" w:cs="Arial"/>
        </w:rPr>
        <w:br/>
        <w:t>anticoncepción en el post evento obstétrico antes de las 48 horas post parto o post</w:t>
      </w:r>
      <w:r w:rsidRPr="00D17F35">
        <w:rPr>
          <w:rFonts w:ascii="Arial" w:hAnsi="Arial" w:cs="Arial"/>
        </w:rPr>
        <w:br/>
        <w:t>aborto, o antes del alta hospitalaria.</w:t>
      </w:r>
    </w:p>
    <w:p w14:paraId="26F8685B" w14:textId="77777777" w:rsidR="00D17F35" w:rsidRPr="00D17F35" w:rsidRDefault="00D17F35" w:rsidP="00D17F35">
      <w:pPr>
        <w:pStyle w:val="Prrafodelista"/>
        <w:spacing w:line="240" w:lineRule="auto"/>
        <w:rPr>
          <w:rFonts w:ascii="Arial" w:hAnsi="Arial" w:cs="Arial"/>
        </w:rPr>
      </w:pPr>
    </w:p>
    <w:p w14:paraId="22C83A69"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Incentivar la participación de los hombres en la prevención de los embarazos no</w:t>
      </w:r>
      <w:r w:rsidRPr="00D17F35">
        <w:rPr>
          <w:rFonts w:ascii="Arial" w:hAnsi="Arial" w:cs="Arial"/>
        </w:rPr>
        <w:br/>
        <w:t>deseados.</w:t>
      </w:r>
    </w:p>
    <w:p w14:paraId="76758F54" w14:textId="188CEDE9" w:rsidR="00D17F35" w:rsidRPr="00D17F35" w:rsidRDefault="00D17F35" w:rsidP="0085101B">
      <w:pPr>
        <w:spacing w:line="240" w:lineRule="auto"/>
        <w:jc w:val="both"/>
        <w:rPr>
          <w:rFonts w:ascii="Arial" w:hAnsi="Arial" w:cs="Arial"/>
        </w:rPr>
      </w:pPr>
      <w:r w:rsidRPr="00D17F35">
        <w:rPr>
          <w:rFonts w:ascii="Arial" w:hAnsi="Arial" w:cs="Arial"/>
        </w:rPr>
        <w:t>Esta atención contiene l</w:t>
      </w:r>
      <w:r w:rsidR="0085101B">
        <w:rPr>
          <w:rFonts w:ascii="Arial" w:hAnsi="Arial" w:cs="Arial"/>
        </w:rPr>
        <w:t>o</w:t>
      </w:r>
      <w:r w:rsidRPr="00D17F35">
        <w:rPr>
          <w:rFonts w:ascii="Arial" w:hAnsi="Arial" w:cs="Arial"/>
        </w:rPr>
        <w:t xml:space="preserve"> siguiente:</w:t>
      </w:r>
    </w:p>
    <w:p w14:paraId="17088AC5"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Consulta de Primera Vez de Planificación Familiar y Anticoncepción</w:t>
      </w:r>
    </w:p>
    <w:p w14:paraId="3DC067C8"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Elección y suministro de métodos anticonceptivos</w:t>
      </w:r>
    </w:p>
    <w:p w14:paraId="195A30AF" w14:textId="77777777" w:rsidR="00D17F35" w:rsidRPr="00D17F35" w:rsidRDefault="00D17F35" w:rsidP="00D17F35">
      <w:pPr>
        <w:pStyle w:val="Prrafodelista"/>
        <w:numPr>
          <w:ilvl w:val="0"/>
          <w:numId w:val="1"/>
        </w:numPr>
        <w:spacing w:line="240" w:lineRule="auto"/>
        <w:jc w:val="both"/>
        <w:rPr>
          <w:rFonts w:ascii="Arial" w:hAnsi="Arial" w:cs="Arial"/>
        </w:rPr>
      </w:pPr>
      <w:r w:rsidRPr="00D17F35">
        <w:rPr>
          <w:rFonts w:ascii="Arial" w:hAnsi="Arial" w:cs="Arial"/>
        </w:rPr>
        <w:t>Consulta de control o seguimiento de Planificación Familiar y anticoncepción</w:t>
      </w:r>
    </w:p>
    <w:p w14:paraId="340A78ED" w14:textId="435F3370" w:rsidR="00D17F35" w:rsidRDefault="00D17F35" w:rsidP="00D17F35">
      <w:pPr>
        <w:jc w:val="both"/>
        <w:rPr>
          <w:rFonts w:ascii="Arial" w:hAnsi="Arial" w:cs="Arial"/>
        </w:rPr>
      </w:pPr>
      <w:r w:rsidRPr="00D17F35">
        <w:rPr>
          <w:rFonts w:ascii="Arial" w:hAnsi="Arial" w:cs="Arial"/>
        </w:rPr>
        <w:t xml:space="preserve">Adicional a lo ya mencionado, </w:t>
      </w:r>
      <w:r w:rsidRPr="00D17F35">
        <w:rPr>
          <w:rFonts w:ascii="Arial" w:hAnsi="Arial" w:cs="Arial"/>
        </w:rPr>
        <w:t>se ha dado orientación técnica a talento humano en salud y talento humano de otros sectores diferentes al sector salud</w:t>
      </w:r>
      <w:r w:rsidRPr="00D17F35">
        <w:rPr>
          <w:rFonts w:ascii="Arial" w:hAnsi="Arial" w:cs="Arial"/>
        </w:rPr>
        <w:t>,</w:t>
      </w:r>
      <w:r w:rsidRPr="00D17F35">
        <w:rPr>
          <w:rFonts w:ascii="Arial" w:hAnsi="Arial" w:cs="Arial"/>
        </w:rPr>
        <w:t xml:space="preserve"> en</w:t>
      </w:r>
      <w:r w:rsidRPr="00D17F35">
        <w:rPr>
          <w:rFonts w:ascii="Arial" w:hAnsi="Arial" w:cs="Arial"/>
        </w:rPr>
        <w:t xml:space="preserve"> aspectos relacionados con la salud sexual y reproductiva</w:t>
      </w:r>
      <w:r w:rsidRPr="00D17F35">
        <w:rPr>
          <w:rFonts w:ascii="Arial" w:hAnsi="Arial" w:cs="Arial"/>
        </w:rPr>
        <w:t>, los cuales</w:t>
      </w:r>
      <w:r w:rsidRPr="00D17F35">
        <w:rPr>
          <w:rFonts w:ascii="Arial" w:hAnsi="Arial" w:cs="Arial"/>
        </w:rPr>
        <w:t xml:space="preserve"> permiten poder realizar una identificación oportuna de riesgos asociados a posibles maternidades y paternidades a temprana edad y poder gestionarlos de tal manera que se busca brindarle a la población </w:t>
      </w:r>
      <w:r w:rsidRPr="00D17F35">
        <w:rPr>
          <w:rFonts w:ascii="Arial" w:hAnsi="Arial" w:cs="Arial"/>
        </w:rPr>
        <w:t xml:space="preserve">adolescente y joven </w:t>
      </w:r>
      <w:r w:rsidRPr="00D17F35">
        <w:rPr>
          <w:rFonts w:ascii="Arial" w:hAnsi="Arial" w:cs="Arial"/>
        </w:rPr>
        <w:lastRenderedPageBreak/>
        <w:t>herramientas que contribuyan a una toma de decisiones que les facilite un goce pleno de su sexualidad</w:t>
      </w:r>
      <w:r w:rsidRPr="00D17F35">
        <w:rPr>
          <w:rFonts w:ascii="Arial" w:hAnsi="Arial" w:cs="Arial"/>
        </w:rPr>
        <w:t>,</w:t>
      </w:r>
      <w:r w:rsidRPr="00D17F35">
        <w:rPr>
          <w:rFonts w:ascii="Arial" w:hAnsi="Arial" w:cs="Arial"/>
        </w:rPr>
        <w:t xml:space="preserve"> disminuyendo riesgos que repercutan en su desarrollo como persona. </w:t>
      </w:r>
    </w:p>
    <w:p w14:paraId="14F281C1" w14:textId="77777777" w:rsidR="00D17F35" w:rsidRDefault="00D17F35" w:rsidP="00D17F35">
      <w:pPr>
        <w:jc w:val="both"/>
        <w:rPr>
          <w:rFonts w:ascii="Arial" w:hAnsi="Arial" w:cs="Arial"/>
        </w:rPr>
      </w:pPr>
    </w:p>
    <w:p w14:paraId="6346AA18" w14:textId="39CFE042" w:rsidR="00D17F35" w:rsidRPr="000D47A0" w:rsidRDefault="00D17F35" w:rsidP="00D17F35">
      <w:pPr>
        <w:jc w:val="both"/>
        <w:rPr>
          <w:rFonts w:ascii="Arial" w:hAnsi="Arial" w:cs="Arial"/>
        </w:rPr>
      </w:pPr>
      <w:r>
        <w:rPr>
          <w:rFonts w:ascii="Arial" w:hAnsi="Arial" w:cs="Arial"/>
        </w:rPr>
        <w:t>Proyectó: Alexander Riascos Oñate.</w:t>
      </w:r>
    </w:p>
    <w:p w14:paraId="5023317F" w14:textId="10CDDD4A" w:rsidR="00850495" w:rsidRPr="00850495" w:rsidRDefault="00850495" w:rsidP="00D17F35">
      <w:pPr>
        <w:jc w:val="both"/>
        <w:rPr>
          <w:rFonts w:ascii="Arial" w:hAnsi="Arial" w:cs="Arial"/>
        </w:rPr>
      </w:pPr>
    </w:p>
    <w:sectPr w:rsidR="00850495" w:rsidRPr="0085049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921"/>
    <w:multiLevelType w:val="hybridMultilevel"/>
    <w:tmpl w:val="24286D84"/>
    <w:lvl w:ilvl="0" w:tplc="63E6FD4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6B9748A"/>
    <w:multiLevelType w:val="hybridMultilevel"/>
    <w:tmpl w:val="BFB40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41741539">
    <w:abstractNumId w:val="1"/>
  </w:num>
  <w:num w:numId="2" w16cid:durableId="995258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187"/>
    <w:rsid w:val="00051522"/>
    <w:rsid w:val="000D47A0"/>
    <w:rsid w:val="000D78D9"/>
    <w:rsid w:val="00251F55"/>
    <w:rsid w:val="00710187"/>
    <w:rsid w:val="00850495"/>
    <w:rsid w:val="0085101B"/>
    <w:rsid w:val="00855E5A"/>
    <w:rsid w:val="00AA2A4D"/>
    <w:rsid w:val="00AC4346"/>
    <w:rsid w:val="00AF652F"/>
    <w:rsid w:val="00BF487D"/>
    <w:rsid w:val="00CD0249"/>
    <w:rsid w:val="00D17F35"/>
    <w:rsid w:val="00E522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BD9D0"/>
  <w15:chartTrackingRefBased/>
  <w15:docId w15:val="{FD220B62-A0E5-465B-8D83-631D49677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F35"/>
  </w:style>
  <w:style w:type="paragraph" w:styleId="Ttulo1">
    <w:name w:val="heading 1"/>
    <w:basedOn w:val="Normal"/>
    <w:next w:val="Normal"/>
    <w:link w:val="Ttulo1Car"/>
    <w:uiPriority w:val="9"/>
    <w:qFormat/>
    <w:rsid w:val="007101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101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1018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1018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1018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101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01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01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01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018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1018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1018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1018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1018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101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01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01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0187"/>
    <w:rPr>
      <w:rFonts w:eastAsiaTheme="majorEastAsia" w:cstheme="majorBidi"/>
      <w:color w:val="272727" w:themeColor="text1" w:themeTint="D8"/>
    </w:rPr>
  </w:style>
  <w:style w:type="paragraph" w:styleId="Ttulo">
    <w:name w:val="Title"/>
    <w:basedOn w:val="Normal"/>
    <w:next w:val="Normal"/>
    <w:link w:val="TtuloCar"/>
    <w:uiPriority w:val="10"/>
    <w:qFormat/>
    <w:rsid w:val="00710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01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01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01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0187"/>
    <w:pPr>
      <w:spacing w:before="160"/>
      <w:jc w:val="center"/>
    </w:pPr>
    <w:rPr>
      <w:i/>
      <w:iCs/>
      <w:color w:val="404040" w:themeColor="text1" w:themeTint="BF"/>
    </w:rPr>
  </w:style>
  <w:style w:type="character" w:customStyle="1" w:styleId="CitaCar">
    <w:name w:val="Cita Car"/>
    <w:basedOn w:val="Fuentedeprrafopredeter"/>
    <w:link w:val="Cita"/>
    <w:uiPriority w:val="29"/>
    <w:rsid w:val="00710187"/>
    <w:rPr>
      <w:i/>
      <w:iCs/>
      <w:color w:val="404040" w:themeColor="text1" w:themeTint="BF"/>
    </w:rPr>
  </w:style>
  <w:style w:type="paragraph" w:styleId="Prrafodelista">
    <w:name w:val="List Paragraph"/>
    <w:basedOn w:val="Normal"/>
    <w:uiPriority w:val="34"/>
    <w:qFormat/>
    <w:rsid w:val="00710187"/>
    <w:pPr>
      <w:ind w:left="720"/>
      <w:contextualSpacing/>
    </w:pPr>
  </w:style>
  <w:style w:type="character" w:styleId="nfasisintenso">
    <w:name w:val="Intense Emphasis"/>
    <w:basedOn w:val="Fuentedeprrafopredeter"/>
    <w:uiPriority w:val="21"/>
    <w:qFormat/>
    <w:rsid w:val="00710187"/>
    <w:rPr>
      <w:i/>
      <w:iCs/>
      <w:color w:val="0F4761" w:themeColor="accent1" w:themeShade="BF"/>
    </w:rPr>
  </w:style>
  <w:style w:type="paragraph" w:styleId="Citadestacada">
    <w:name w:val="Intense Quote"/>
    <w:basedOn w:val="Normal"/>
    <w:next w:val="Normal"/>
    <w:link w:val="CitadestacadaCar"/>
    <w:uiPriority w:val="30"/>
    <w:qFormat/>
    <w:rsid w:val="007101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10187"/>
    <w:rPr>
      <w:i/>
      <w:iCs/>
      <w:color w:val="0F4761" w:themeColor="accent1" w:themeShade="BF"/>
    </w:rPr>
  </w:style>
  <w:style w:type="character" w:styleId="Referenciaintensa">
    <w:name w:val="Intense Reference"/>
    <w:basedOn w:val="Fuentedeprrafopredeter"/>
    <w:uiPriority w:val="32"/>
    <w:qFormat/>
    <w:rsid w:val="007101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4</Pages>
  <Words>1480</Words>
  <Characters>8144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Jhony Alexander Riascos Oñate</dc:creator>
  <cp:keywords/>
  <dc:description/>
  <cp:lastModifiedBy>Jhony Alexander Riascos Oñate</cp:lastModifiedBy>
  <cp:revision>1</cp:revision>
  <dcterms:created xsi:type="dcterms:W3CDTF">2025-04-29T15:31:00Z</dcterms:created>
  <dcterms:modified xsi:type="dcterms:W3CDTF">2025-04-29T17:15:00Z</dcterms:modified>
</cp:coreProperties>
</file>